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A4C3A" w14:textId="77777777" w:rsidR="009E279D" w:rsidRDefault="00804ECB">
      <w:r>
        <w:t>TBI abstracts</w:t>
      </w:r>
    </w:p>
    <w:p w14:paraId="7E4B3B70" w14:textId="77777777" w:rsidR="00804ECB" w:rsidRDefault="00804ECB"/>
    <w:p w14:paraId="273426E2" w14:textId="77777777" w:rsidR="00804ECB" w:rsidRPr="00804ECB" w:rsidRDefault="00361EC0" w:rsidP="00804ECB">
      <w:pPr>
        <w:shd w:val="clear" w:color="auto" w:fill="FFFFFF"/>
        <w:spacing w:after="264" w:line="240" w:lineRule="auto"/>
        <w:ind w:right="48"/>
        <w:jc w:val="right"/>
        <w:outlineLvl w:val="3"/>
        <w:rPr>
          <w:rFonts w:ascii="Arial" w:eastAsia="Times New Roman" w:hAnsi="Arial" w:cs="Arial"/>
          <w:b/>
          <w:bCs/>
          <w:color w:val="59331F"/>
          <w:sz w:val="20"/>
          <w:szCs w:val="20"/>
        </w:rPr>
      </w:pPr>
      <w:hyperlink r:id="rId5" w:history="1">
        <w:r w:rsidR="00804ECB" w:rsidRPr="00804ECB">
          <w:rPr>
            <w:rFonts w:ascii="Arial" w:eastAsia="Times New Roman" w:hAnsi="Arial" w:cs="Arial"/>
            <w:b/>
            <w:bCs/>
            <w:color w:val="642A8F"/>
            <w:sz w:val="20"/>
            <w:szCs w:val="20"/>
            <w:u w:val="single"/>
          </w:rPr>
          <w:t>Send to</w:t>
        </w:r>
      </w:hyperlink>
    </w:p>
    <w:p w14:paraId="16C474DC" w14:textId="77777777" w:rsidR="00804ECB" w:rsidRPr="00804ECB" w:rsidRDefault="00361EC0" w:rsidP="00804ECB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17"/>
          <w:szCs w:val="17"/>
        </w:rPr>
      </w:pPr>
      <w:hyperlink r:id="rId6" w:tooltip="The Journal of neuropsychiatry and clinical neurosciences." w:history="1">
        <w:r w:rsidR="00804ECB" w:rsidRPr="00804ECB">
          <w:rPr>
            <w:rFonts w:ascii="Arial" w:eastAsia="Times New Roman" w:hAnsi="Arial" w:cs="Arial"/>
            <w:color w:val="660066"/>
            <w:sz w:val="17"/>
            <w:szCs w:val="17"/>
            <w:u w:val="single"/>
          </w:rPr>
          <w:t xml:space="preserve">J Neuropsychiatry Clin </w:t>
        </w:r>
        <w:proofErr w:type="spellStart"/>
        <w:r w:rsidR="00804ECB" w:rsidRPr="00804ECB">
          <w:rPr>
            <w:rFonts w:ascii="Arial" w:eastAsia="Times New Roman" w:hAnsi="Arial" w:cs="Arial"/>
            <w:color w:val="660066"/>
            <w:sz w:val="17"/>
            <w:szCs w:val="17"/>
            <w:u w:val="single"/>
          </w:rPr>
          <w:t>Neurosci</w:t>
        </w:r>
        <w:proofErr w:type="spellEnd"/>
        <w:r w:rsidR="00804ECB" w:rsidRPr="00804ECB">
          <w:rPr>
            <w:rFonts w:ascii="Arial" w:eastAsia="Times New Roman" w:hAnsi="Arial" w:cs="Arial"/>
            <w:color w:val="660066"/>
            <w:sz w:val="17"/>
            <w:szCs w:val="17"/>
            <w:u w:val="single"/>
          </w:rPr>
          <w:t>.</w:t>
        </w:r>
      </w:hyperlink>
      <w:r w:rsidR="00804ECB" w:rsidRPr="00804ECB">
        <w:rPr>
          <w:rFonts w:ascii="Arial" w:eastAsia="Times New Roman" w:hAnsi="Arial" w:cs="Arial"/>
          <w:color w:val="000000"/>
          <w:sz w:val="17"/>
          <w:szCs w:val="17"/>
        </w:rPr>
        <w:t xml:space="preserve"> 2012 Spring;24(2):237-40. </w:t>
      </w:r>
      <w:proofErr w:type="spellStart"/>
      <w:r w:rsidR="00804ECB" w:rsidRPr="00804ECB">
        <w:rPr>
          <w:rFonts w:ascii="Arial" w:eastAsia="Times New Roman" w:hAnsi="Arial" w:cs="Arial"/>
          <w:color w:val="000000"/>
          <w:sz w:val="17"/>
          <w:szCs w:val="17"/>
        </w:rPr>
        <w:t>doi</w:t>
      </w:r>
      <w:proofErr w:type="spellEnd"/>
      <w:r w:rsidR="00804ECB" w:rsidRPr="00804ECB">
        <w:rPr>
          <w:rFonts w:ascii="Arial" w:eastAsia="Times New Roman" w:hAnsi="Arial" w:cs="Arial"/>
          <w:color w:val="000000"/>
          <w:sz w:val="17"/>
          <w:szCs w:val="17"/>
        </w:rPr>
        <w:t>: 10.1176/appi.neuropsych.11020041.</w:t>
      </w:r>
    </w:p>
    <w:p w14:paraId="09C3DDB6" w14:textId="77777777" w:rsidR="00804ECB" w:rsidRPr="00804ECB" w:rsidRDefault="00804ECB" w:rsidP="00804ECB">
      <w:pPr>
        <w:shd w:val="clear" w:color="auto" w:fill="FFFFFF"/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804EC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Neurotherapy of traumatic brain injury/posttraumatic stress symptoms in OEF/OIF veterans.</w:t>
      </w:r>
    </w:p>
    <w:p w14:paraId="3A1D5507" w14:textId="77777777" w:rsidR="00804ECB" w:rsidRPr="00804ECB" w:rsidRDefault="00361EC0" w:rsidP="0080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7" w:history="1">
        <w:r w:rsidR="00804ECB" w:rsidRPr="00804ECB">
          <w:rPr>
            <w:rFonts w:ascii="Arial" w:eastAsia="Times New Roman" w:hAnsi="Arial" w:cs="Arial"/>
            <w:color w:val="660066"/>
            <w:sz w:val="18"/>
            <w:szCs w:val="18"/>
            <w:u w:val="single"/>
          </w:rPr>
          <w:t>Nelson DV</w:t>
        </w:r>
      </w:hyperlink>
      <w:r w:rsidR="00804ECB" w:rsidRPr="00804ECB">
        <w:rPr>
          <w:rFonts w:ascii="Arial" w:eastAsia="Times New Roman" w:hAnsi="Arial" w:cs="Arial"/>
          <w:color w:val="000000"/>
          <w:sz w:val="15"/>
          <w:szCs w:val="15"/>
          <w:vertAlign w:val="superscript"/>
        </w:rPr>
        <w:t>1</w:t>
      </w:r>
      <w:r w:rsidR="00804ECB" w:rsidRPr="00804ECB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8" w:history="1">
        <w:r w:rsidR="00804ECB" w:rsidRPr="00804ECB">
          <w:rPr>
            <w:rFonts w:ascii="Arial" w:eastAsia="Times New Roman" w:hAnsi="Arial" w:cs="Arial"/>
            <w:color w:val="660066"/>
            <w:sz w:val="18"/>
            <w:szCs w:val="18"/>
            <w:u w:val="single"/>
          </w:rPr>
          <w:t>Esty ML</w:t>
        </w:r>
      </w:hyperlink>
      <w:r w:rsidR="00804ECB" w:rsidRPr="00804EC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253B314" w14:textId="77777777" w:rsidR="00804ECB" w:rsidRPr="00804ECB" w:rsidRDefault="00361EC0" w:rsidP="00804EC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724128"/>
          <w:sz w:val="22"/>
          <w:szCs w:val="22"/>
        </w:rPr>
      </w:pPr>
      <w:hyperlink r:id="rId9" w:tooltip="Open/close author information list" w:history="1">
        <w:r w:rsidR="00804ECB" w:rsidRPr="00804ECB">
          <w:rPr>
            <w:rFonts w:ascii="Arial" w:eastAsia="Times New Roman" w:hAnsi="Arial" w:cs="Arial"/>
            <w:b/>
            <w:bCs/>
            <w:color w:val="660066"/>
            <w:sz w:val="21"/>
            <w:szCs w:val="21"/>
            <w:u w:val="single"/>
          </w:rPr>
          <w:t>Author information</w:t>
        </w:r>
      </w:hyperlink>
    </w:p>
    <w:p w14:paraId="3009CF52" w14:textId="77777777" w:rsidR="00804ECB" w:rsidRPr="00804ECB" w:rsidRDefault="00804ECB" w:rsidP="00804EC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985735"/>
          <w:sz w:val="22"/>
          <w:szCs w:val="22"/>
        </w:rPr>
      </w:pPr>
      <w:r w:rsidRPr="00804ECB">
        <w:rPr>
          <w:rFonts w:ascii="Arial" w:eastAsia="Times New Roman" w:hAnsi="Arial" w:cs="Arial"/>
          <w:b/>
          <w:bCs/>
          <w:color w:val="985735"/>
          <w:sz w:val="22"/>
          <w:szCs w:val="22"/>
        </w:rPr>
        <w:t>Abstract</w:t>
      </w:r>
    </w:p>
    <w:p w14:paraId="03635A74" w14:textId="77777777" w:rsidR="00804ECB" w:rsidRPr="00804ECB" w:rsidRDefault="00804ECB" w:rsidP="00804ECB">
      <w:pPr>
        <w:shd w:val="clear" w:color="auto" w:fill="FFFFFF"/>
        <w:spacing w:line="369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04ECB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proofErr w:type="spellStart"/>
      <w:r w:rsidRPr="00804ECB">
        <w:rPr>
          <w:rFonts w:ascii="Arial" w:eastAsia="Times New Roman" w:hAnsi="Arial" w:cs="Arial"/>
          <w:color w:val="000000"/>
          <w:sz w:val="21"/>
          <w:szCs w:val="21"/>
        </w:rPr>
        <w:t>Flexyx</w:t>
      </w:r>
      <w:proofErr w:type="spellEnd"/>
      <w:r w:rsidRPr="00804ECB">
        <w:rPr>
          <w:rFonts w:ascii="Arial" w:eastAsia="Times New Roman" w:hAnsi="Arial" w:cs="Arial"/>
          <w:color w:val="000000"/>
          <w:sz w:val="21"/>
          <w:szCs w:val="21"/>
        </w:rPr>
        <w:t xml:space="preserve"> Neurotherapy System (FNS), a novel variant of EEG biofeedback, was adapted for intervention with seven treatment-refractory Afghanistan/Iraq war </w:t>
      </w:r>
      <w:proofErr w:type="gramStart"/>
      <w:r w:rsidRPr="00804ECB">
        <w:rPr>
          <w:rFonts w:ascii="Arial" w:eastAsia="Times New Roman" w:hAnsi="Arial" w:cs="Arial"/>
          <w:color w:val="000000"/>
          <w:sz w:val="21"/>
          <w:szCs w:val="21"/>
        </w:rPr>
        <w:t>veterans, and</w:t>
      </w:r>
      <w:proofErr w:type="gramEnd"/>
      <w:r w:rsidRPr="00804ECB">
        <w:rPr>
          <w:rFonts w:ascii="Arial" w:eastAsia="Times New Roman" w:hAnsi="Arial" w:cs="Arial"/>
          <w:color w:val="000000"/>
          <w:sz w:val="21"/>
          <w:szCs w:val="21"/>
        </w:rPr>
        <w:t xml:space="preserve"> brought about significant decreases in bothersome neurobehavioral and posttraumatic stress symptoms. FNS may help ameliorate mixed trauma spectrum syndromes.</w:t>
      </w:r>
    </w:p>
    <w:p w14:paraId="120E5F22" w14:textId="77777777" w:rsidR="00361EC0" w:rsidRPr="00361EC0" w:rsidRDefault="00361EC0" w:rsidP="00361EC0">
      <w:pPr>
        <w:pStyle w:val="Heading1"/>
        <w:rPr>
          <w:rFonts w:ascii="Droid Serif" w:hAnsi="Droid Serif" w:cs="Arial"/>
          <w:color w:val="333333"/>
          <w:sz w:val="32"/>
          <w:szCs w:val="32"/>
        </w:rPr>
      </w:pPr>
      <w:r w:rsidRPr="00361EC0">
        <w:rPr>
          <w:rStyle w:val="nlmarticle-title"/>
          <w:rFonts w:ascii="Droid Serif" w:hAnsi="Droid Serif" w:cs="Arial"/>
          <w:color w:val="333333"/>
          <w:sz w:val="32"/>
          <w:szCs w:val="32"/>
        </w:rPr>
        <w:t xml:space="preserve">Impact of </w:t>
      </w:r>
      <w:proofErr w:type="spellStart"/>
      <w:r w:rsidRPr="00361EC0">
        <w:rPr>
          <w:rStyle w:val="nlmarticle-title"/>
          <w:rFonts w:ascii="Droid Serif" w:hAnsi="Droid Serif" w:cs="Arial"/>
          <w:color w:val="333333"/>
          <w:sz w:val="32"/>
          <w:szCs w:val="32"/>
        </w:rPr>
        <w:t>qEEG</w:t>
      </w:r>
      <w:proofErr w:type="spellEnd"/>
      <w:r w:rsidRPr="00361EC0">
        <w:rPr>
          <w:rStyle w:val="nlmarticle-title"/>
          <w:rFonts w:ascii="Droid Serif" w:hAnsi="Droid Serif" w:cs="Arial"/>
          <w:color w:val="333333"/>
          <w:sz w:val="32"/>
          <w:szCs w:val="32"/>
        </w:rPr>
        <w:t>-Guided Coherence Training for Patients with a Mild Closed Head Injury</w:t>
      </w:r>
      <w:bookmarkStart w:id="0" w:name="_GoBack"/>
      <w:bookmarkEnd w:id="0"/>
    </w:p>
    <w:p w14:paraId="4C644F6D" w14:textId="77777777" w:rsidR="00361EC0" w:rsidRDefault="00361EC0" w:rsidP="00361EC0">
      <w:pPr>
        <w:rPr>
          <w:rFonts w:ascii="Arial" w:hAnsi="Arial" w:cs="Arial"/>
          <w:color w:val="333333"/>
        </w:rPr>
      </w:pPr>
      <w:hyperlink r:id="rId10" w:history="1">
        <w:r>
          <w:rPr>
            <w:rStyle w:val="Hyperlink"/>
            <w:rFonts w:ascii="Arial" w:hAnsi="Arial" w:cs="Arial"/>
            <w:color w:val="10147E"/>
            <w:sz w:val="23"/>
            <w:szCs w:val="23"/>
          </w:rPr>
          <w:t xml:space="preserve">Jonathan E. Walker </w:t>
        </w:r>
        <w:proofErr w:type="spellStart"/>
        <w:r>
          <w:rPr>
            <w:rStyle w:val="Hyperlink"/>
            <w:rFonts w:ascii="Arial" w:hAnsi="Arial" w:cs="Arial"/>
            <w:color w:val="10147E"/>
            <w:sz w:val="23"/>
            <w:szCs w:val="23"/>
          </w:rPr>
          <w:t>MD</w:t>
        </w:r>
      </w:hyperlink>
      <w:r>
        <w:rPr>
          <w:rStyle w:val="contribdegrees"/>
          <w:rFonts w:ascii="Arial" w:hAnsi="Arial" w:cs="Arial"/>
          <w:color w:val="333333"/>
        </w:rPr>
        <w:t>,</w:t>
      </w:r>
      <w:hyperlink r:id="rId11" w:history="1">
        <w:r>
          <w:rPr>
            <w:rStyle w:val="Hyperlink"/>
            <w:rFonts w:ascii="Arial" w:hAnsi="Arial" w:cs="Arial"/>
            <w:color w:val="10147E"/>
            <w:sz w:val="23"/>
            <w:szCs w:val="23"/>
          </w:rPr>
          <w:t>Charles</w:t>
        </w:r>
        <w:proofErr w:type="spellEnd"/>
        <w:r>
          <w:rPr>
            <w:rStyle w:val="Hyperlink"/>
            <w:rFonts w:ascii="Arial" w:hAnsi="Arial" w:cs="Arial"/>
            <w:color w:val="10147E"/>
            <w:sz w:val="23"/>
            <w:szCs w:val="23"/>
          </w:rPr>
          <w:t xml:space="preserve"> A. Norman PhD</w:t>
        </w:r>
      </w:hyperlink>
      <w:r>
        <w:rPr>
          <w:rStyle w:val="contribdegrees"/>
          <w:rFonts w:ascii="Arial" w:hAnsi="Arial" w:cs="Arial"/>
          <w:color w:val="333333"/>
        </w:rPr>
        <w:t> &amp;</w:t>
      </w:r>
      <w:hyperlink r:id="rId12" w:history="1">
        <w:r>
          <w:rPr>
            <w:rStyle w:val="Hyperlink"/>
            <w:rFonts w:ascii="Arial" w:hAnsi="Arial" w:cs="Arial"/>
            <w:color w:val="10147E"/>
            <w:sz w:val="23"/>
            <w:szCs w:val="23"/>
          </w:rPr>
          <w:t>Ronald K. Weber PhD</w:t>
        </w:r>
      </w:hyperlink>
    </w:p>
    <w:p w14:paraId="3F47EBA7" w14:textId="77777777" w:rsidR="00361EC0" w:rsidRDefault="00361EC0" w:rsidP="00361EC0">
      <w:pPr>
        <w:spacing w:line="312" w:lineRule="atLeast"/>
        <w:rPr>
          <w:rFonts w:ascii="Arial" w:hAnsi="Arial" w:cs="Arial"/>
          <w:color w:val="777777"/>
          <w:sz w:val="18"/>
          <w:szCs w:val="18"/>
        </w:rPr>
      </w:pPr>
      <w:r>
        <w:rPr>
          <w:rFonts w:ascii="Arial" w:hAnsi="Arial" w:cs="Arial"/>
          <w:color w:val="777777"/>
          <w:sz w:val="18"/>
          <w:szCs w:val="18"/>
        </w:rPr>
        <w:t>Pages 31-43 | Received 06 Mar 2001, Accepted 11 Dec 2001, Published online: 08 Sep 2008</w:t>
      </w:r>
    </w:p>
    <w:p w14:paraId="7C996415" w14:textId="77777777" w:rsidR="00361EC0" w:rsidRPr="00361EC0" w:rsidRDefault="00361EC0" w:rsidP="00361EC0">
      <w:pPr>
        <w:rPr>
          <w:rFonts w:ascii="Droid Serif" w:hAnsi="Droid Serif" w:cs="Arial"/>
          <w:b/>
          <w:bCs/>
          <w:color w:val="333333"/>
          <w:sz w:val="28"/>
          <w:szCs w:val="28"/>
        </w:rPr>
      </w:pPr>
      <w:bookmarkStart w:id="1" w:name="abstract"/>
      <w:bookmarkEnd w:id="1"/>
      <w:r w:rsidRPr="00361EC0">
        <w:rPr>
          <w:rFonts w:ascii="Droid Serif" w:hAnsi="Droid Serif" w:cs="Arial"/>
          <w:b/>
          <w:bCs/>
          <w:color w:val="333333"/>
          <w:sz w:val="28"/>
          <w:szCs w:val="28"/>
        </w:rPr>
        <w:t>ABSTRACT</w:t>
      </w:r>
    </w:p>
    <w:p w14:paraId="23A17CFB" w14:textId="77777777" w:rsidR="00361EC0" w:rsidRDefault="00361EC0" w:rsidP="00361EC0">
      <w:pPr>
        <w:pStyle w:val="NormalWeb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Background</w:t>
      </w:r>
      <w:r>
        <w:rPr>
          <w:rFonts w:ascii="Arial" w:hAnsi="Arial" w:cs="Arial"/>
          <w:color w:val="333333"/>
        </w:rPr>
        <w:t xml:space="preserve">. Mild closed head injury (MHI) is a major problem in our society. Traditional methods of treatment such as cognitive rehabilitation or behavioral training are time consuming, expensive, and of questionable effectiveness. Anecdotal reports indicate that neuro-feedback can remediate the symptoms of MHI in a rapid and </w:t>
      </w:r>
      <w:proofErr w:type="gramStart"/>
      <w:r>
        <w:rPr>
          <w:rFonts w:ascii="Arial" w:hAnsi="Arial" w:cs="Arial"/>
          <w:color w:val="333333"/>
        </w:rPr>
        <w:t>cost effective</w:t>
      </w:r>
      <w:proofErr w:type="gramEnd"/>
      <w:r>
        <w:rPr>
          <w:rFonts w:ascii="Arial" w:hAnsi="Arial" w:cs="Arial"/>
          <w:color w:val="333333"/>
        </w:rPr>
        <w:t xml:space="preserve"> way. The purpose of this study is to evaluate whether quantitative electroencephalography (</w:t>
      </w:r>
      <w:proofErr w:type="spellStart"/>
      <w:r>
        <w:rPr>
          <w:rFonts w:ascii="Arial" w:hAnsi="Arial" w:cs="Arial"/>
          <w:color w:val="333333"/>
        </w:rPr>
        <w:t>qEEG</w:t>
      </w:r>
      <w:proofErr w:type="spellEnd"/>
      <w:r>
        <w:rPr>
          <w:rFonts w:ascii="Arial" w:hAnsi="Arial" w:cs="Arial"/>
          <w:color w:val="333333"/>
        </w:rPr>
        <w:t>) guided coherence training is effective in remediating residual symptoms of MHI.</w:t>
      </w:r>
    </w:p>
    <w:p w14:paraId="05446CB3" w14:textId="77777777" w:rsidR="00361EC0" w:rsidRDefault="00361EC0" w:rsidP="00361EC0">
      <w:pPr>
        <w:pStyle w:val="NormalWeb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Methods</w:t>
      </w:r>
      <w:r>
        <w:rPr>
          <w:rFonts w:ascii="Arial" w:hAnsi="Arial" w:cs="Arial"/>
          <w:color w:val="333333"/>
        </w:rPr>
        <w:t xml:space="preserve">. Twenty-six patients with persistent post-traumatic symptoms (PTS) were seen by the first author 3 to 70 months after </w:t>
      </w:r>
      <w:proofErr w:type="gramStart"/>
      <w:r>
        <w:rPr>
          <w:rFonts w:ascii="Arial" w:hAnsi="Arial" w:cs="Arial"/>
          <w:color w:val="333333"/>
        </w:rPr>
        <w:t>a</w:t>
      </w:r>
      <w:proofErr w:type="gramEnd"/>
      <w:r>
        <w:rPr>
          <w:rFonts w:ascii="Arial" w:hAnsi="Arial" w:cs="Arial"/>
          <w:color w:val="333333"/>
        </w:rPr>
        <w:t xml:space="preserve"> MHI and had a quantitative EEG (</w:t>
      </w:r>
      <w:proofErr w:type="spellStart"/>
      <w:r>
        <w:rPr>
          <w:rFonts w:ascii="Arial" w:hAnsi="Arial" w:cs="Arial"/>
          <w:color w:val="333333"/>
        </w:rPr>
        <w:t>qEEG</w:t>
      </w:r>
      <w:proofErr w:type="spellEnd"/>
      <w:r>
        <w:rPr>
          <w:rFonts w:ascii="Arial" w:hAnsi="Arial" w:cs="Arial"/>
          <w:color w:val="333333"/>
        </w:rPr>
        <w:t xml:space="preserve">). Neurofeedback therapy designed to normalize abnormal </w:t>
      </w:r>
      <w:proofErr w:type="spellStart"/>
      <w:r>
        <w:rPr>
          <w:rFonts w:ascii="Arial" w:hAnsi="Arial" w:cs="Arial"/>
          <w:color w:val="333333"/>
        </w:rPr>
        <w:t>qEEG</w:t>
      </w:r>
      <w:proofErr w:type="spellEnd"/>
      <w:r>
        <w:rPr>
          <w:rFonts w:ascii="Arial" w:hAnsi="Arial" w:cs="Arial"/>
          <w:color w:val="333333"/>
        </w:rPr>
        <w:t xml:space="preserve"> coherence scores was provided to determine the effectiveness of this approach. Five training sessions addressed each </w:t>
      </w:r>
      <w:proofErr w:type="spellStart"/>
      <w:r>
        <w:rPr>
          <w:rFonts w:ascii="Arial" w:hAnsi="Arial" w:cs="Arial"/>
          <w:color w:val="333333"/>
        </w:rPr>
        <w:t>qEEG</w:t>
      </w:r>
      <w:proofErr w:type="spellEnd"/>
      <w:r>
        <w:rPr>
          <w:rFonts w:ascii="Arial" w:hAnsi="Arial" w:cs="Arial"/>
          <w:color w:val="333333"/>
        </w:rPr>
        <w:t xml:space="preserve"> abnormality. Training continued until the patient, by self-report, indicated that significant improvement had occurred or until a total of 40 sessions were given.</w:t>
      </w:r>
    </w:p>
    <w:p w14:paraId="2D0AB564" w14:textId="77777777" w:rsidR="00361EC0" w:rsidRDefault="00361EC0" w:rsidP="00361EC0">
      <w:pPr>
        <w:pStyle w:val="NormalWeb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Results</w:t>
      </w:r>
      <w:r>
        <w:rPr>
          <w:rFonts w:ascii="Arial" w:hAnsi="Arial" w:cs="Arial"/>
          <w:color w:val="333333"/>
        </w:rPr>
        <w:t xml:space="preserve">. Significant improvement (&gt;50%) was noted in 88% of the patients (mean = 72.7%). All patients reported that they were able to return to work following the </w:t>
      </w:r>
      <w:r>
        <w:rPr>
          <w:rFonts w:ascii="Arial" w:hAnsi="Arial" w:cs="Arial"/>
          <w:color w:val="333333"/>
        </w:rPr>
        <w:lastRenderedPageBreak/>
        <w:t xml:space="preserve">treatment, if they had been employed prior to the injury. On average, 19 sessions were required, less than the average of 38 sessions required using power training of </w:t>
      </w:r>
      <w:proofErr w:type="spellStart"/>
      <w:r>
        <w:rPr>
          <w:rFonts w:ascii="Arial" w:hAnsi="Arial" w:cs="Arial"/>
          <w:color w:val="333333"/>
        </w:rPr>
        <w:t>Cz</w:t>
      </w:r>
      <w:proofErr w:type="spellEnd"/>
      <w:r>
        <w:rPr>
          <w:rFonts w:ascii="Arial" w:hAnsi="Arial" w:cs="Arial"/>
          <w:color w:val="333333"/>
        </w:rPr>
        <w:t>-Beta in our previous unpublished study.</w:t>
      </w:r>
    </w:p>
    <w:p w14:paraId="0EDD972C" w14:textId="77777777" w:rsidR="00361EC0" w:rsidRDefault="00361EC0" w:rsidP="00361EC0">
      <w:pPr>
        <w:pStyle w:val="NormalWeb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Conclusions</w:t>
      </w:r>
      <w:r>
        <w:rPr>
          <w:rFonts w:ascii="Arial" w:hAnsi="Arial" w:cs="Arial"/>
          <w:color w:val="333333"/>
        </w:rPr>
        <w:t xml:space="preserve">. In this uncontrolled open trial of </w:t>
      </w:r>
      <w:proofErr w:type="spellStart"/>
      <w:r>
        <w:rPr>
          <w:rFonts w:ascii="Arial" w:hAnsi="Arial" w:cs="Arial"/>
          <w:color w:val="333333"/>
        </w:rPr>
        <w:t>qEEG</w:t>
      </w:r>
      <w:proofErr w:type="spellEnd"/>
      <w:r>
        <w:rPr>
          <w:rFonts w:ascii="Arial" w:hAnsi="Arial" w:cs="Arial"/>
          <w:color w:val="333333"/>
        </w:rPr>
        <w:t xml:space="preserve"> guided coherence training, </w:t>
      </w:r>
      <w:proofErr w:type="gramStart"/>
      <w:r>
        <w:rPr>
          <w:rFonts w:ascii="Arial" w:hAnsi="Arial" w:cs="Arial"/>
          <w:color w:val="333333"/>
        </w:rPr>
        <w:t>the majority of</w:t>
      </w:r>
      <w:proofErr w:type="gramEnd"/>
      <w:r>
        <w:rPr>
          <w:rFonts w:ascii="Arial" w:hAnsi="Arial" w:cs="Arial"/>
          <w:color w:val="333333"/>
        </w:rPr>
        <w:t xml:space="preserve"> patients with MHI experienced substantial and rapid symptomatic improvement, including return to work. Further study with controls and additional outcome measures is warranted.</w:t>
      </w:r>
    </w:p>
    <w:p w14:paraId="1591C991" w14:textId="77777777" w:rsidR="00804ECB" w:rsidRDefault="00804ECB"/>
    <w:sectPr w:rsidR="00804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25BC5"/>
    <w:multiLevelType w:val="multilevel"/>
    <w:tmpl w:val="DE94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A3A27"/>
    <w:multiLevelType w:val="multilevel"/>
    <w:tmpl w:val="6A8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CB"/>
    <w:rsid w:val="00361EC0"/>
    <w:rsid w:val="00804ECB"/>
    <w:rsid w:val="009E279D"/>
    <w:rsid w:val="00C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AF17"/>
  <w15:chartTrackingRefBased/>
  <w15:docId w15:val="{C255E10A-E550-452F-AEA1-F3840B7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4EC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04EC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4ECB"/>
    <w:pPr>
      <w:spacing w:before="100" w:beforeAutospacing="1" w:after="100" w:afterAutospacing="1" w:line="240" w:lineRule="auto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ECB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04ECB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4ECB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4ECB"/>
    <w:rPr>
      <w:color w:val="0000FF"/>
      <w:u w:val="single"/>
    </w:rPr>
  </w:style>
  <w:style w:type="character" w:customStyle="1" w:styleId="ui-ncbitoggler-master-text">
    <w:name w:val="ui-ncbitoggler-master-text"/>
    <w:basedOn w:val="DefaultParagraphFont"/>
    <w:rsid w:val="00804ECB"/>
  </w:style>
  <w:style w:type="paragraph" w:styleId="NormalWeb">
    <w:name w:val="Normal (Web)"/>
    <w:basedOn w:val="Normal"/>
    <w:uiPriority w:val="99"/>
    <w:semiHidden/>
    <w:unhideWhenUsed/>
    <w:rsid w:val="00804EC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lmarticle-title">
    <w:name w:val="nlm_article-title"/>
    <w:basedOn w:val="DefaultParagraphFont"/>
    <w:rsid w:val="00361EC0"/>
  </w:style>
  <w:style w:type="character" w:customStyle="1" w:styleId="contribdegrees">
    <w:name w:val="contribdegrees"/>
    <w:basedOn w:val="DefaultParagraphFont"/>
    <w:rsid w:val="00361EC0"/>
  </w:style>
  <w:style w:type="paragraph" w:customStyle="1" w:styleId="downloadcitations">
    <w:name w:val="downloadcitations"/>
    <w:basedOn w:val="Normal"/>
    <w:rsid w:val="00361EC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x-doi">
    <w:name w:val="dx-doi"/>
    <w:basedOn w:val="Normal"/>
    <w:rsid w:val="00361EC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itedbytab">
    <w:name w:val="citedbytab"/>
    <w:basedOn w:val="Normal"/>
    <w:rsid w:val="00361EC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off-screen">
    <w:name w:val="off-screen"/>
    <w:basedOn w:val="Normal"/>
    <w:rsid w:val="00361EC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metrics-tab">
    <w:name w:val="metrics-tab"/>
    <w:basedOn w:val="Normal"/>
    <w:rsid w:val="00361EC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ermissions-tab">
    <w:name w:val="permissions-tab"/>
    <w:basedOn w:val="Normal"/>
    <w:rsid w:val="00361EC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7121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6668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7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43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09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3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46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5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2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705185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5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86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4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4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4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84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3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50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79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47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63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81455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7000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1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0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9B9B9B"/>
                                                        <w:left w:val="single" w:sz="6" w:space="0" w:color="D5D5D5"/>
                                                        <w:bottom w:val="single" w:sz="6" w:space="2" w:color="E8E8E8"/>
                                                        <w:right w:val="single" w:sz="6" w:space="0" w:color="D5D5D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6981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9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1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1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41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73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247">
              <w:marLeft w:val="0"/>
              <w:marRight w:val="0"/>
              <w:marTop w:val="2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Esty%20ML%5BAuthor%5D&amp;cauthor=true&amp;cauthor_uid=227726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Nelson%20DV%5BAuthor%5D&amp;cauthor=true&amp;cauthor_uid=22772672" TargetMode="External"/><Relationship Id="rId12" Type="http://schemas.openxmlformats.org/officeDocument/2006/relationships/hyperlink" Target="https://www.tandfonline.com/author/Weber%2C+Ronald+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2772672" TargetMode="External"/><Relationship Id="rId11" Type="http://schemas.openxmlformats.org/officeDocument/2006/relationships/hyperlink" Target="https://www.tandfonline.com/author/Norman%2C+Charles+A" TargetMode="External"/><Relationship Id="rId5" Type="http://schemas.openxmlformats.org/officeDocument/2006/relationships/hyperlink" Target="https://www.ncbi.nlm.nih.gov/pubmed/22772672" TargetMode="External"/><Relationship Id="rId10" Type="http://schemas.openxmlformats.org/officeDocument/2006/relationships/hyperlink" Target="https://www.tandfonline.com/author/Walker%2C+Jonathan+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27726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Ricoissimo</dc:creator>
  <cp:keywords/>
  <dc:description/>
  <cp:lastModifiedBy>Ricoissimo</cp:lastModifiedBy>
  <cp:revision>2</cp:revision>
  <dcterms:created xsi:type="dcterms:W3CDTF">2018-10-14T21:29:00Z</dcterms:created>
  <dcterms:modified xsi:type="dcterms:W3CDTF">2018-10-15T02:45:00Z</dcterms:modified>
</cp:coreProperties>
</file>